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A9" w:rsidRDefault="00795FA9" w:rsidP="00795FA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Třesovice</w:t>
      </w:r>
    </w:p>
    <w:p w:rsidR="00795FA9" w:rsidRDefault="00795FA9" w:rsidP="00795FA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</w:t>
      </w:r>
    </w:p>
    <w:p w:rsidR="00795FA9" w:rsidRDefault="00795FA9" w:rsidP="00795FA9">
      <w:pPr>
        <w:spacing w:line="276" w:lineRule="auto"/>
        <w:jc w:val="center"/>
        <w:rPr>
          <w:sz w:val="22"/>
          <w:szCs w:val="22"/>
        </w:rPr>
      </w:pPr>
      <w:r>
        <w:rPr>
          <w:noProof/>
          <w:color w:val="0000FF"/>
          <w:sz w:val="22"/>
          <w:szCs w:val="22"/>
        </w:rPr>
        <w:drawing>
          <wp:inline distT="0" distB="0" distL="0" distR="0">
            <wp:extent cx="716280" cy="830580"/>
            <wp:effectExtent l="0" t="0" r="7620" b="7620"/>
            <wp:docPr id="1" name="Obrázek 1" descr="Znak obce Třesovice">
              <a:hlinkClick xmlns:a="http://schemas.openxmlformats.org/drawingml/2006/main" r:id="rId8" tooltip="Znak obce Třesovic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Třesovic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A9" w:rsidRDefault="00795FA9" w:rsidP="00795FA9">
      <w:pPr>
        <w:spacing w:line="276" w:lineRule="auto"/>
        <w:jc w:val="center"/>
        <w:rPr>
          <w:rFonts w:ascii="Arial" w:hAnsi="Arial" w:cs="Arial"/>
          <w:b/>
        </w:rPr>
      </w:pPr>
      <w:r>
        <w:rPr>
          <w:sz w:val="22"/>
          <w:szCs w:val="22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b/>
        </w:rPr>
        <w:t xml:space="preserve"> </w:t>
      </w:r>
    </w:p>
    <w:p w:rsidR="00795FA9" w:rsidRDefault="00795FA9" w:rsidP="00795FA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Obecně závazná vyhláška 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795FA9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Zastupitelstvo obce Třesovice</w:t>
      </w:r>
      <w:r w:rsidR="008C705E">
        <w:rPr>
          <w:rFonts w:ascii="Arial" w:hAnsi="Arial" w:cs="Arial"/>
          <w:b w:val="0"/>
          <w:sz w:val="22"/>
          <w:szCs w:val="22"/>
        </w:rPr>
        <w:t xml:space="preserve"> 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se na svém zasedání </w:t>
      </w:r>
      <w:r w:rsidR="00AC18A4" w:rsidRPr="0034017C">
        <w:rPr>
          <w:rFonts w:ascii="Arial" w:hAnsi="Arial" w:cs="Arial"/>
          <w:b w:val="0"/>
          <w:sz w:val="22"/>
          <w:szCs w:val="22"/>
        </w:rPr>
        <w:t xml:space="preserve">dne </w:t>
      </w:r>
      <w:r w:rsidR="00F94DFE" w:rsidRPr="0034017C">
        <w:rPr>
          <w:rFonts w:ascii="Arial" w:hAnsi="Arial" w:cs="Arial"/>
          <w:b w:val="0"/>
          <w:sz w:val="22"/>
          <w:szCs w:val="22"/>
        </w:rPr>
        <w:t>14. 12. 2023</w:t>
      </w:r>
      <w:r w:rsidR="00AC18A4" w:rsidRPr="0034017C">
        <w:rPr>
          <w:rFonts w:ascii="Arial" w:hAnsi="Arial" w:cs="Arial"/>
          <w:b w:val="0"/>
          <w:sz w:val="22"/>
          <w:szCs w:val="22"/>
        </w:rPr>
        <w:t xml:space="preserve"> usneslo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795FA9" w:rsidRDefault="00795FA9" w:rsidP="00795FA9">
      <w:pPr>
        <w:pStyle w:val="Zkladntextodsazen"/>
        <w:numPr>
          <w:ilvl w:val="0"/>
          <w:numId w:val="36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Třesovice touto vyhláškou zavádí místní poplatek za obecní systém odpadového hospodářství (dále jen „poplatek“).</w:t>
      </w:r>
    </w:p>
    <w:p w:rsidR="00795FA9" w:rsidRPr="00795FA9" w:rsidRDefault="00795FA9" w:rsidP="00795FA9">
      <w:pPr>
        <w:pStyle w:val="Zkladntextodsazen"/>
        <w:numPr>
          <w:ilvl w:val="0"/>
          <w:numId w:val="36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795FA9" w:rsidRPr="00795FA9" w:rsidRDefault="00795FA9" w:rsidP="00795FA9">
      <w:pPr>
        <w:numPr>
          <w:ilvl w:val="0"/>
          <w:numId w:val="3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obecní úřad.</w:t>
      </w:r>
      <w:r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795FA9" w:rsidRDefault="00795FA9" w:rsidP="00795FA9">
      <w:pPr>
        <w:numPr>
          <w:ilvl w:val="0"/>
          <w:numId w:val="37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>:</w:t>
      </w:r>
    </w:p>
    <w:p w:rsidR="00795FA9" w:rsidRDefault="00795FA9" w:rsidP="00795FA9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a) fyzická osoba přihlášená v obci</w:t>
      </w:r>
      <w:r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:rsidR="00795FA9" w:rsidRDefault="00795FA9" w:rsidP="00795FA9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795FA9" w:rsidRDefault="00795FA9" w:rsidP="00795FA9">
      <w:pPr>
        <w:numPr>
          <w:ilvl w:val="0"/>
          <w:numId w:val="37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087ACD" w:rsidRPr="0021049B" w:rsidRDefault="00131160" w:rsidP="004977C3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21049B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303591" w:rsidRPr="0021049B" w:rsidRDefault="00131160" w:rsidP="004977C3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</w:t>
      </w:r>
      <w:r w:rsidRPr="0034017C">
        <w:rPr>
          <w:rFonts w:ascii="Arial" w:hAnsi="Arial" w:cs="Arial"/>
          <w:sz w:val="22"/>
          <w:szCs w:val="22"/>
        </w:rPr>
        <w:t xml:space="preserve">činí </w:t>
      </w:r>
      <w:r w:rsidR="008C705E" w:rsidRPr="0034017C">
        <w:rPr>
          <w:rFonts w:ascii="Arial" w:hAnsi="Arial" w:cs="Arial"/>
          <w:sz w:val="22"/>
          <w:szCs w:val="22"/>
        </w:rPr>
        <w:t>6</w:t>
      </w:r>
      <w:r w:rsidR="0021049B" w:rsidRPr="0034017C">
        <w:rPr>
          <w:rFonts w:ascii="Arial" w:hAnsi="Arial" w:cs="Arial"/>
          <w:sz w:val="22"/>
          <w:szCs w:val="22"/>
        </w:rPr>
        <w:t>00</w:t>
      </w:r>
      <w:r w:rsidR="00FE4569" w:rsidRPr="0034017C">
        <w:rPr>
          <w:rFonts w:ascii="Arial" w:hAnsi="Arial" w:cs="Arial"/>
          <w:sz w:val="22"/>
          <w:szCs w:val="22"/>
        </w:rPr>
        <w:t xml:space="preserve"> </w:t>
      </w:r>
      <w:r w:rsidRPr="0034017C">
        <w:rPr>
          <w:rFonts w:ascii="Arial" w:hAnsi="Arial" w:cs="Arial"/>
          <w:sz w:val="22"/>
          <w:szCs w:val="22"/>
        </w:rPr>
        <w:t>Kč</w:t>
      </w:r>
      <w:r w:rsidR="006A4A80" w:rsidRPr="0034017C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795FA9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:rsidR="00166420" w:rsidRPr="0021049B" w:rsidRDefault="00131160" w:rsidP="0021049B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</w:t>
      </w:r>
      <w:r w:rsidR="0021049B">
        <w:rPr>
          <w:rFonts w:ascii="Arial" w:hAnsi="Arial" w:cs="Arial"/>
        </w:rPr>
        <w:t>u</w:t>
      </w:r>
    </w:p>
    <w:p w:rsidR="00795FA9" w:rsidRDefault="00795FA9" w:rsidP="00795FA9">
      <w:pPr>
        <w:numPr>
          <w:ilvl w:val="0"/>
          <w:numId w:val="3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pro poplatníka dle čl. 2 odst. 1 písm. a) této vyhlášky je splatný jednorázově, a to nejpozději do 31. ledna příslušného kalendářního roku.</w:t>
      </w:r>
    </w:p>
    <w:p w:rsidR="00795FA9" w:rsidRDefault="00795FA9" w:rsidP="00795FA9">
      <w:pPr>
        <w:numPr>
          <w:ilvl w:val="0"/>
          <w:numId w:val="3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pro poplatníka dle čl. 2 odst. 1 písm. b) této vyhlášky je splatný jednorázově, a to nejpozději do 31. března příslušného kalendářního roku.</w:t>
      </w:r>
    </w:p>
    <w:p w:rsidR="00795FA9" w:rsidRDefault="00795FA9" w:rsidP="00795FA9">
      <w:pPr>
        <w:numPr>
          <w:ilvl w:val="0"/>
          <w:numId w:val="3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poplatková povinnost po datu splatnosti uvedeném v odst. 1 a 2, je poplatek splatný nejpozději do 15. dne měsíce, který následuje po měsíci, ve kterém poplatková povinnost vznikla. </w:t>
      </w:r>
    </w:p>
    <w:p w:rsidR="00795FA9" w:rsidRDefault="00795FA9" w:rsidP="00795FA9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(4)   Lhůta splatnosti neskončí poplatníkovi dříve než lhůta pro podání ohlášení podle čl. 3 odst. 1 této vyhlášky. </w:t>
      </w:r>
    </w:p>
    <w:p w:rsidR="00420943" w:rsidRDefault="00420943" w:rsidP="004977C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E21FDE">
        <w:rPr>
          <w:rFonts w:ascii="Arial" w:hAnsi="Arial" w:cs="Arial"/>
        </w:rPr>
        <w:t>6</w:t>
      </w:r>
    </w:p>
    <w:p w:rsidR="00131160" w:rsidRPr="002E0EAD" w:rsidRDefault="0021049B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</w:t>
      </w:r>
      <w:r w:rsidR="0021049B">
        <w:rPr>
          <w:sz w:val="22"/>
          <w:szCs w:val="22"/>
        </w:rPr>
        <w:t>ikla z důvodu přihlášení v obci</w:t>
      </w:r>
      <w:r w:rsidR="00C21A46">
        <w:rPr>
          <w:sz w:val="22"/>
          <w:szCs w:val="22"/>
        </w:rPr>
        <w:t xml:space="preserve">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795FA9" w:rsidRDefault="00795FA9" w:rsidP="00795FA9">
      <w:pPr>
        <w:tabs>
          <w:tab w:val="left" w:pos="851"/>
        </w:tabs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 xml:space="preserve"> Od poplatku se osvobozuje osoba, které poplatková povinnost vznikla z důvodu přihlášení v obci  </w:t>
      </w:r>
    </w:p>
    <w:p w:rsidR="00795FA9" w:rsidRDefault="00795FA9" w:rsidP="00795FA9">
      <w:pPr>
        <w:pStyle w:val="Odstavecseseznamem"/>
        <w:tabs>
          <w:tab w:val="left" w:pos="851"/>
        </w:tabs>
        <w:spacing w:before="12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a) s místem pobytu v sídle ohlašovny</w:t>
      </w:r>
      <w:r>
        <w:rPr>
          <w:rStyle w:val="Znakapoznpodarou"/>
          <w:rFonts w:ascii="Arial" w:hAnsi="Arial" w:cs="Arial"/>
        </w:rPr>
        <w:footnoteReference w:id="11"/>
      </w:r>
      <w:r>
        <w:rPr>
          <w:rFonts w:ascii="Arial" w:hAnsi="Arial" w:cs="Arial"/>
        </w:rPr>
        <w:t>,</w:t>
      </w:r>
    </w:p>
    <w:p w:rsidR="00795FA9" w:rsidRDefault="00795FA9" w:rsidP="00795FA9">
      <w:pPr>
        <w:pStyle w:val="Odstavecseseznamem"/>
        <w:numPr>
          <w:ilvl w:val="0"/>
          <w:numId w:val="39"/>
        </w:numPr>
        <w:tabs>
          <w:tab w:val="left" w:pos="851"/>
        </w:tabs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která je zároveň poplatníkem podle čl. 2 odst. 1 písm. b) této vyhlášky, a to od poplatku podle čl. 2 odst. 1 písm. b) této vyhlášky, </w:t>
      </w:r>
    </w:p>
    <w:p w:rsidR="00795FA9" w:rsidRDefault="00795FA9" w:rsidP="00795FA9">
      <w:pPr>
        <w:pStyle w:val="Oddstavcevlncch"/>
        <w:numPr>
          <w:ilvl w:val="0"/>
          <w:numId w:val="39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narozená v příslušném kalendářním roce. </w:t>
      </w:r>
    </w:p>
    <w:p w:rsidR="00795FA9" w:rsidRPr="00795FA9" w:rsidRDefault="00795FA9" w:rsidP="00795FA9">
      <w:pPr>
        <w:pStyle w:val="Oddstavcevlncch"/>
        <w:numPr>
          <w:ilvl w:val="0"/>
          <w:numId w:val="0"/>
        </w:numPr>
        <w:tabs>
          <w:tab w:val="left" w:pos="708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     Údaj rozhodný pro osvobození dle odst. 1 a 2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tohoto článku vyhlášky je poplatník povinen ohlásit ve lhůtě do 30 dnů od skutečnosti zakládající nárok na osvobození.</w:t>
      </w:r>
    </w:p>
    <w:p w:rsidR="00966286" w:rsidRPr="0021049B" w:rsidRDefault="00795FA9" w:rsidP="0021049B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roz</w:t>
      </w:r>
      <w:r w:rsidR="008C705E">
        <w:rPr>
          <w:rFonts w:ascii="Arial" w:hAnsi="Arial" w:cs="Arial"/>
          <w:sz w:val="22"/>
          <w:szCs w:val="22"/>
        </w:rPr>
        <w:t xml:space="preserve">hodný pro osvobození </w:t>
      </w:r>
      <w:r w:rsidR="00F71D1C" w:rsidRPr="002E0EAD">
        <w:rPr>
          <w:rFonts w:ascii="Arial" w:hAnsi="Arial" w:cs="Arial"/>
          <w:sz w:val="22"/>
          <w:szCs w:val="22"/>
        </w:rPr>
        <w:t xml:space="preserve">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</w:t>
      </w:r>
      <w:r w:rsidR="008C705E">
        <w:rPr>
          <w:rFonts w:ascii="Arial" w:hAnsi="Arial" w:cs="Arial"/>
          <w:sz w:val="22"/>
          <w:szCs w:val="22"/>
        </w:rPr>
        <w:t>, nárok na osvobození</w:t>
      </w:r>
      <w:r w:rsidR="00F71D1C" w:rsidRPr="002E0EAD">
        <w:rPr>
          <w:rFonts w:ascii="Arial" w:hAnsi="Arial" w:cs="Arial"/>
          <w:sz w:val="22"/>
          <w:szCs w:val="22"/>
        </w:rPr>
        <w:t xml:space="preserve">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:rsidR="004977C3" w:rsidRPr="0021049B" w:rsidRDefault="00AB240E" w:rsidP="004977C3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8658CA" w:rsidRPr="008C705E" w:rsidRDefault="008C705E" w:rsidP="008C705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C705E">
        <w:rPr>
          <w:rFonts w:ascii="Arial" w:hAnsi="Arial" w:cs="Arial"/>
          <w:sz w:val="22"/>
          <w:szCs w:val="22"/>
        </w:rPr>
        <w:t>Ruší</w:t>
      </w:r>
      <w:r w:rsidR="00AB240E" w:rsidRPr="008C705E">
        <w:rPr>
          <w:rFonts w:ascii="Arial" w:hAnsi="Arial" w:cs="Arial"/>
          <w:sz w:val="22"/>
          <w:szCs w:val="22"/>
        </w:rPr>
        <w:t xml:space="preserve"> se</w:t>
      </w:r>
      <w:r w:rsidRPr="008C705E">
        <w:rPr>
          <w:rFonts w:ascii="Arial" w:hAnsi="Arial" w:cs="Arial"/>
          <w:sz w:val="22"/>
          <w:szCs w:val="22"/>
        </w:rPr>
        <w:t xml:space="preserve"> </w:t>
      </w:r>
      <w:r w:rsidR="00AB240E" w:rsidRPr="008C705E">
        <w:rPr>
          <w:rFonts w:ascii="Arial" w:hAnsi="Arial" w:cs="Arial"/>
          <w:sz w:val="22"/>
          <w:szCs w:val="22"/>
        </w:rPr>
        <w:t xml:space="preserve">obecně závazná vyhláška č. </w:t>
      </w:r>
      <w:r w:rsidR="0021049B" w:rsidRPr="008C705E">
        <w:rPr>
          <w:rFonts w:ascii="Arial" w:hAnsi="Arial" w:cs="Arial"/>
          <w:sz w:val="22"/>
          <w:szCs w:val="22"/>
        </w:rPr>
        <w:t>1/2021, o místním poplatku za obecní systém odpadového hospodářství</w:t>
      </w:r>
      <w:r w:rsidR="00AB240E" w:rsidRPr="008C705E">
        <w:rPr>
          <w:rFonts w:ascii="Arial" w:hAnsi="Arial" w:cs="Arial"/>
          <w:sz w:val="22"/>
          <w:szCs w:val="22"/>
        </w:rPr>
        <w:t>, ze dne</w:t>
      </w:r>
      <w:r w:rsidR="00795FA9">
        <w:rPr>
          <w:rFonts w:ascii="Arial" w:hAnsi="Arial" w:cs="Arial"/>
          <w:sz w:val="22"/>
          <w:szCs w:val="22"/>
        </w:rPr>
        <w:t xml:space="preserve"> 16</w:t>
      </w:r>
      <w:r w:rsidRPr="008C705E">
        <w:rPr>
          <w:rFonts w:ascii="Arial" w:hAnsi="Arial" w:cs="Arial"/>
          <w:sz w:val="22"/>
          <w:szCs w:val="22"/>
        </w:rPr>
        <w:t>. 12. 2021.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:rsidR="008D6906" w:rsidRPr="0021049B" w:rsidRDefault="00131160" w:rsidP="0021049B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131160" w:rsidRDefault="00AA6F21" w:rsidP="004977C3">
      <w:pPr>
        <w:ind w:left="708"/>
        <w:jc w:val="both"/>
        <w:rPr>
          <w:rFonts w:ascii="Arial" w:hAnsi="Arial" w:cs="Arial"/>
          <w:sz w:val="22"/>
          <w:szCs w:val="22"/>
        </w:rPr>
      </w:pPr>
      <w:r w:rsidRPr="00AA6F21">
        <w:rPr>
          <w:rFonts w:ascii="Arial" w:hAnsi="Arial" w:cs="Arial"/>
          <w:sz w:val="22"/>
          <w:szCs w:val="22"/>
        </w:rPr>
        <w:t>Tato vyhláška nabývá účinnos</w:t>
      </w:r>
      <w:r w:rsidR="0021049B">
        <w:rPr>
          <w:rFonts w:ascii="Arial" w:hAnsi="Arial" w:cs="Arial"/>
          <w:sz w:val="22"/>
          <w:szCs w:val="22"/>
        </w:rPr>
        <w:t>ti dnem 1. 1. 2024.</w:t>
      </w:r>
    </w:p>
    <w:p w:rsidR="006F626A" w:rsidRDefault="006F626A" w:rsidP="004977C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F626A" w:rsidRDefault="006F626A" w:rsidP="004977C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F626A" w:rsidRDefault="006F626A" w:rsidP="004977C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F626A" w:rsidRDefault="006F626A" w:rsidP="004977C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94DFE" w:rsidRDefault="00F94DFE" w:rsidP="004977C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94DFE" w:rsidRDefault="00F94DFE" w:rsidP="004977C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94DFE" w:rsidRDefault="00F94DFE" w:rsidP="004977C3">
      <w:pPr>
        <w:ind w:left="708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795FA9" w:rsidRDefault="00795FA9" w:rsidP="00795FA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795FA9" w:rsidRDefault="00795FA9" w:rsidP="00795FA9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Mgr. Pavel Mrkvička v. r.</w:t>
      </w:r>
      <w:r>
        <w:rPr>
          <w:rFonts w:ascii="Arial" w:hAnsi="Arial" w:cs="Arial"/>
          <w:sz w:val="22"/>
          <w:szCs w:val="22"/>
        </w:rPr>
        <w:tab/>
        <w:t>Bc. Josef Valášek v. r.</w:t>
      </w:r>
    </w:p>
    <w:p w:rsidR="00795FA9" w:rsidRDefault="00795FA9" w:rsidP="00795FA9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starosta </w:t>
      </w:r>
      <w:r>
        <w:rPr>
          <w:rFonts w:ascii="Arial" w:hAnsi="Arial" w:cs="Arial"/>
          <w:sz w:val="22"/>
          <w:szCs w:val="22"/>
        </w:rPr>
        <w:tab/>
        <w:t>místostarosta</w:t>
      </w:r>
    </w:p>
    <w:p w:rsidR="00795FA9" w:rsidRDefault="00795FA9" w:rsidP="00795FA9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:rsidR="00795FA9" w:rsidRDefault="00795FA9" w:rsidP="00795FA9">
      <w:pPr>
        <w:tabs>
          <w:tab w:val="center" w:pos="1701"/>
          <w:tab w:val="center" w:pos="7371"/>
        </w:tabs>
        <w:jc w:val="both"/>
        <w:rPr>
          <w:rFonts w:ascii="Arial" w:hAnsi="Arial" w:cs="Arial"/>
        </w:rPr>
      </w:pPr>
    </w:p>
    <w:p w:rsidR="00A05EA6" w:rsidRPr="00EB7FA0" w:rsidRDefault="00A05EA6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31" w:rsidRDefault="00E15231">
      <w:r>
        <w:separator/>
      </w:r>
    </w:p>
  </w:endnote>
  <w:endnote w:type="continuationSeparator" w:id="0">
    <w:p w:rsidR="00E15231" w:rsidRDefault="00E15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9D00CB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34017C">
      <w:rPr>
        <w:noProof/>
      </w:rPr>
      <w:t>4</w:t>
    </w:r>
    <w:r>
      <w:fldChar w:fldCharType="end"/>
    </w:r>
  </w:p>
  <w:p w:rsidR="00B10E4F" w:rsidRDefault="00B10E4F">
    <w:pPr>
      <w:pStyle w:val="Zpat"/>
    </w:pPr>
  </w:p>
  <w:p w:rsidR="004E6B00" w:rsidRDefault="004E6B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31" w:rsidRDefault="00E15231">
      <w:r>
        <w:separator/>
      </w:r>
    </w:p>
  </w:footnote>
  <w:footnote w:type="continuationSeparator" w:id="0">
    <w:p w:rsidR="00E15231" w:rsidRDefault="00E15231">
      <w:r>
        <w:continuationSeparator/>
      </w:r>
    </w:p>
  </w:footnote>
  <w:footnote w:id="1">
    <w:p w:rsidR="00795FA9" w:rsidRPr="004977C3" w:rsidRDefault="00795FA9" w:rsidP="00795FA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:rsidR="00795FA9" w:rsidRDefault="00795FA9" w:rsidP="00795FA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Arial" w:hAnsi="Arial" w:cs="Arial"/>
          <w:sz w:val="18"/>
          <w:szCs w:val="18"/>
        </w:rPr>
        <w:t>§ 15 odst. 1 zákona, o místních poplatcích</w:t>
      </w:r>
    </w:p>
  </w:footnote>
  <w:footnote w:id="3">
    <w:p w:rsidR="00795FA9" w:rsidRDefault="00795FA9" w:rsidP="00795FA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§</w:t>
      </w:r>
      <w:r>
        <w:rPr>
          <w:rFonts w:ascii="Arial" w:hAnsi="Arial" w:cs="Arial"/>
          <w:sz w:val="18"/>
          <w:szCs w:val="18"/>
        </w:rPr>
        <w:t xml:space="preserve"> 10e zákona o místních poplatcích</w:t>
      </w:r>
    </w:p>
  </w:footnote>
  <w:footnote w:id="4">
    <w:p w:rsidR="00795FA9" w:rsidRDefault="00795FA9" w:rsidP="00795FA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795FA9" w:rsidRDefault="00795FA9" w:rsidP="00795FA9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795FA9" w:rsidRDefault="00795FA9" w:rsidP="00795FA9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795FA9" w:rsidRDefault="00795FA9" w:rsidP="00795FA9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kterému byl povolen trvalý pobyt,</w:t>
      </w:r>
    </w:p>
    <w:p w:rsidR="00795FA9" w:rsidRDefault="00795FA9" w:rsidP="00795FA9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795FA9" w:rsidRDefault="00795FA9" w:rsidP="00795FA9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795FA9" w:rsidRDefault="00795FA9" w:rsidP="00795FA9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:rsidR="00795FA9" w:rsidRDefault="00795FA9" w:rsidP="00795FA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:rsidR="00795FA9" w:rsidRDefault="00795FA9" w:rsidP="00795FA9">
      <w:pPr>
        <w:pStyle w:val="Textpoznpodarou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 odst. 5 a § 12 zákona č. 133/2000 Sb., o evidenci obyvatel a rodných číslech, ve znění pozdějších předpisů</w:t>
      </w:r>
    </w:p>
  </w:footnote>
  <w:footnote w:id="12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373006B"/>
    <w:multiLevelType w:val="hybridMultilevel"/>
    <w:tmpl w:val="43B03BDC"/>
    <w:lvl w:ilvl="0" w:tplc="B82C1094">
      <w:start w:val="2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2"/>
  </w:num>
  <w:num w:numId="4">
    <w:abstractNumId w:val="9"/>
  </w:num>
  <w:num w:numId="5">
    <w:abstractNumId w:val="6"/>
  </w:num>
  <w:num w:numId="6">
    <w:abstractNumId w:val="29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9"/>
  </w:num>
  <w:num w:numId="14">
    <w:abstractNumId w:val="2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6"/>
  </w:num>
  <w:num w:numId="20">
    <w:abstractNumId w:val="17"/>
  </w:num>
  <w:num w:numId="21">
    <w:abstractNumId w:val="23"/>
  </w:num>
  <w:num w:numId="22">
    <w:abstractNumId w:val="4"/>
  </w:num>
  <w:num w:numId="23">
    <w:abstractNumId w:val="30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3"/>
  </w:num>
  <w:num w:numId="31">
    <w:abstractNumId w:val="13"/>
  </w:num>
  <w:num w:numId="32">
    <w:abstractNumId w:val="24"/>
  </w:num>
  <w:num w:numId="33">
    <w:abstractNumId w:val="27"/>
  </w:num>
  <w:num w:numId="34">
    <w:abstractNumId w:val="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96C6C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16A3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A662F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049B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3AD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017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3DB8"/>
    <w:rsid w:val="006F626A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95FA9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C705E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0CB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17BB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5231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94DFE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link w:val="NzevChar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1049B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link w:val="NzevChar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1049B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resovice_HK_CZ_CoA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upload.wikimedia.org/wikipedia/commons/thumb/7/72/Tresovice_HK_CZ_CoA.jpg/90px-Tresovice_HK_CZ_Co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4CFC-748F-42C8-879F-0FA02978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starosta</cp:lastModifiedBy>
  <cp:revision>5</cp:revision>
  <cp:lastPrinted>2023-12-14T09:34:00Z</cp:lastPrinted>
  <dcterms:created xsi:type="dcterms:W3CDTF">2023-10-24T14:04:00Z</dcterms:created>
  <dcterms:modified xsi:type="dcterms:W3CDTF">2023-12-14T20:46:00Z</dcterms:modified>
</cp:coreProperties>
</file>